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173"/>
        <w:gridCol w:w="2706"/>
      </w:tblGrid>
      <w:tr w:rsidR="00C406EC" w:rsidRPr="00C406EC" w14:paraId="718999B5" w14:textId="77777777" w:rsidTr="002417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2F6FE" w14:textId="77777777" w:rsidR="000B7A3A" w:rsidRPr="00C406EC" w:rsidRDefault="000B7A3A" w:rsidP="000B7A3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A5500" w14:textId="77777777" w:rsidR="000B7A3A" w:rsidRPr="00C406EC" w:rsidRDefault="000B7A3A" w:rsidP="000B7A3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BBC0B" w14:textId="7D000B0B" w:rsidR="000B7A3A" w:rsidRPr="00C406EC" w:rsidRDefault="002417E6" w:rsidP="000B7A3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Taopik</w:t>
            </w:r>
            <w:proofErr w:type="spellEnd"/>
            <w:r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Hidayat</w:t>
            </w:r>
            <w:proofErr w:type="spellEnd"/>
          </w:p>
        </w:tc>
      </w:tr>
      <w:tr w:rsidR="00C406EC" w:rsidRPr="00C406EC" w14:paraId="2AE61D9B" w14:textId="77777777" w:rsidTr="002417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A98EF" w14:textId="6DA1FDB1" w:rsidR="000B7A3A" w:rsidRPr="00C406EC" w:rsidRDefault="007A58CB" w:rsidP="000B7A3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Kegiatan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9E8A8" w14:textId="77777777" w:rsidR="000B7A3A" w:rsidRPr="00C406EC" w:rsidRDefault="000B7A3A" w:rsidP="000B7A3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F5B16" w14:textId="727BA4D8" w:rsidR="000B7A3A" w:rsidRPr="00C406EC" w:rsidRDefault="002417E6" w:rsidP="000B7A3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Dosen</w:t>
            </w:r>
            <w:proofErr w:type="spellEnd"/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Penasehat</w:t>
            </w:r>
            <w:proofErr w:type="spellEnd"/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Akademik</w:t>
            </w:r>
            <w:proofErr w:type="spellEnd"/>
          </w:p>
        </w:tc>
      </w:tr>
      <w:tr w:rsidR="00C406EC" w:rsidRPr="00C406EC" w14:paraId="4DF750ED" w14:textId="77777777" w:rsidTr="002417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84532" w14:textId="77777777" w:rsidR="000B7A3A" w:rsidRPr="00C406EC" w:rsidRDefault="000B7A3A" w:rsidP="000B7A3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3912B" w14:textId="77777777" w:rsidR="000B7A3A" w:rsidRPr="00C406EC" w:rsidRDefault="000B7A3A" w:rsidP="000B7A3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4D7CB" w14:textId="037FAA23" w:rsidR="000B7A3A" w:rsidRPr="00C406EC" w:rsidRDefault="00C406EC" w:rsidP="000B7A3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  <w:r w:rsidR="002417E6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  <w:r w:rsidR="002417E6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A.</w:t>
            </w:r>
            <w:r w:rsidR="002417E6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C406EC" w:rsidRPr="00C406EC" w14:paraId="5396AF0A" w14:textId="77777777" w:rsidTr="002417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86732" w14:textId="77777777" w:rsidR="000B7A3A" w:rsidRPr="00C406EC" w:rsidRDefault="000B7A3A" w:rsidP="000B7A3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BAD80" w14:textId="77777777" w:rsidR="000B7A3A" w:rsidRPr="00C406EC" w:rsidRDefault="000B7A3A" w:rsidP="000B7A3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BD428" w14:textId="6F3279C2" w:rsidR="000B7A3A" w:rsidRPr="00C406EC" w:rsidRDefault="002417E6" w:rsidP="000B7A3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</w:tbl>
    <w:p w14:paraId="0172769E" w14:textId="2FBE5C3C" w:rsidR="000B7A3A" w:rsidRPr="00C406EC" w:rsidRDefault="000B7A3A" w:rsidP="000B7A3A">
      <w:pPr>
        <w:spacing w:line="240" w:lineRule="auto"/>
        <w:rPr>
          <w:rFonts w:eastAsia="Times New Roman" w:cstheme="minorHAnsi"/>
          <w:kern w:val="0"/>
          <w:sz w:val="24"/>
          <w:szCs w:val="24"/>
          <w:lang w:eastAsia="en-ID"/>
          <w14:ligatures w14:val="none"/>
        </w:rPr>
      </w:pPr>
    </w:p>
    <w:p w14:paraId="5ADD53B4" w14:textId="77777777" w:rsidR="000B7A3A" w:rsidRPr="00C406EC" w:rsidRDefault="000B7A3A" w:rsidP="000B7A3A">
      <w:pPr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C406EC">
        <w:rPr>
          <w:rFonts w:cstheme="minorHAnsi"/>
          <w:b/>
          <w:bCs/>
          <w:sz w:val="24"/>
          <w:szCs w:val="24"/>
          <w:lang w:val="en-US"/>
        </w:rPr>
        <w:t>Berita</w:t>
      </w:r>
      <w:proofErr w:type="spellEnd"/>
      <w:r w:rsidRPr="00C406EC">
        <w:rPr>
          <w:rFonts w:cstheme="minorHAnsi"/>
          <w:b/>
          <w:bCs/>
          <w:sz w:val="24"/>
          <w:szCs w:val="24"/>
          <w:lang w:val="en-US"/>
        </w:rPr>
        <w:t xml:space="preserve"> Acara </w:t>
      </w:r>
      <w:proofErr w:type="spellStart"/>
      <w:r w:rsidRPr="00C406EC">
        <w:rPr>
          <w:rFonts w:cstheme="minorHAnsi"/>
          <w:b/>
          <w:bCs/>
          <w:sz w:val="24"/>
          <w:szCs w:val="24"/>
          <w:lang w:val="en-US"/>
        </w:rPr>
        <w:t>Pengajaran</w:t>
      </w:r>
      <w:proofErr w:type="spellEnd"/>
    </w:p>
    <w:tbl>
      <w:tblPr>
        <w:tblW w:w="110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413"/>
        <w:gridCol w:w="3685"/>
        <w:gridCol w:w="1701"/>
        <w:gridCol w:w="1701"/>
        <w:gridCol w:w="1551"/>
      </w:tblGrid>
      <w:tr w:rsidR="002417E6" w:rsidRPr="00C406EC" w14:paraId="7BD109A2" w14:textId="130FDCD1" w:rsidTr="00C46B96">
        <w:trPr>
          <w:tblHeader/>
        </w:trPr>
        <w:tc>
          <w:tcPr>
            <w:tcW w:w="998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3D36C9" w14:textId="4EF5A269" w:rsidR="007A58CB" w:rsidRPr="00C406EC" w:rsidRDefault="007A58CB" w:rsidP="00E33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Tahap</w:t>
            </w:r>
            <w:proofErr w:type="spellEnd"/>
          </w:p>
        </w:tc>
        <w:tc>
          <w:tcPr>
            <w:tcW w:w="1413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C1AA0F" w14:textId="77777777" w:rsidR="007A58CB" w:rsidRPr="00C406EC" w:rsidRDefault="007A58CB" w:rsidP="00E33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A5DC3A" w14:textId="4ECF98E6" w:rsidR="007A58CB" w:rsidRPr="00C406EC" w:rsidRDefault="007A58CB" w:rsidP="00E33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Materi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FE65E6" w14:textId="3FB156EB" w:rsidR="007A58CB" w:rsidRPr="00C406EC" w:rsidRDefault="007A58CB" w:rsidP="00E33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Masalah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9817AD" w14:textId="66C677D3" w:rsidR="007A58CB" w:rsidRPr="00C406EC" w:rsidRDefault="007A58CB" w:rsidP="00E33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Solusi</w:t>
            </w:r>
          </w:p>
        </w:tc>
        <w:tc>
          <w:tcPr>
            <w:tcW w:w="1551" w:type="dxa"/>
            <w:shd w:val="clear" w:color="auto" w:fill="auto"/>
          </w:tcPr>
          <w:p w14:paraId="6296FF43" w14:textId="1566D288" w:rsidR="007A58CB" w:rsidRPr="00C406EC" w:rsidRDefault="007A58CB" w:rsidP="006330BB">
            <w:pPr>
              <w:spacing w:after="0" w:line="240" w:lineRule="auto"/>
              <w:ind w:left="136" w:right="162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Saran</w:t>
            </w:r>
          </w:p>
        </w:tc>
      </w:tr>
      <w:tr w:rsidR="002417E6" w:rsidRPr="006330BB" w14:paraId="3D3BAF6F" w14:textId="55CB962A" w:rsidTr="00C46B96">
        <w:tc>
          <w:tcPr>
            <w:tcW w:w="9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B7820" w14:textId="77777777" w:rsidR="007A58CB" w:rsidRPr="006330BB" w:rsidRDefault="007A58CB" w:rsidP="00E33634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01</w:t>
            </w:r>
          </w:p>
        </w:tc>
        <w:tc>
          <w:tcPr>
            <w:tcW w:w="14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6B2D3" w14:textId="18CC5B58" w:rsidR="007A58CB" w:rsidRPr="006330BB" w:rsidRDefault="00B06590" w:rsidP="00E33634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5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Oktober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3EB2B" w14:textId="63A73310" w:rsidR="007A58CB" w:rsidRPr="006330BB" w:rsidRDefault="00B06590" w:rsidP="007A58C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Sehubungan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telah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dimulainya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perkuliahan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Semester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Gasal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2023/2024,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b</w:t>
            </w:r>
            <w:r w:rsidR="007A58C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erikut</w:t>
            </w:r>
            <w:proofErr w:type="spellEnd"/>
            <w:r w:rsidR="007A58C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A58C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beberapa</w:t>
            </w:r>
            <w:proofErr w:type="spellEnd"/>
            <w:r w:rsidR="007A58C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A58C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informasi</w:t>
            </w:r>
            <w:proofErr w:type="spellEnd"/>
            <w:r w:rsidR="007A58C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="007A58C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perlu</w:t>
            </w:r>
            <w:proofErr w:type="spellEnd"/>
            <w:r w:rsidR="007A58C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A58C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saya</w:t>
            </w:r>
            <w:proofErr w:type="spellEnd"/>
            <w:r w:rsidR="007A58C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A58C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sampaikan</w:t>
            </w:r>
            <w:proofErr w:type="spellEnd"/>
            <w:r w:rsidR="007A58C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:</w:t>
            </w:r>
          </w:p>
          <w:p w14:paraId="6342A85D" w14:textId="127E1596" w:rsidR="007A58CB" w:rsidRPr="006330BB" w:rsidRDefault="007A58CB" w:rsidP="00B065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Diingatkan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agar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selalu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menyimpan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soft file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Kartu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Hasil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Studi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(KHS) dan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nilai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her, dan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apabila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ada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kesalahan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atau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perubahan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maka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segera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dilakukan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komplain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batas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waktu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paling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lambat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satu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bulan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setelah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KHS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terakhir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diterbitkan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.</w:t>
            </w:r>
          </w:p>
          <w:p w14:paraId="5CC92B5B" w14:textId="5E56CEA1" w:rsidR="00B06590" w:rsidRPr="006330BB" w:rsidRDefault="00B06590" w:rsidP="00B065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/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i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mendaftar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mengikuti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kegiatan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telah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dijadwalkan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oleh Program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Studi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masing-masing.</w:t>
            </w:r>
          </w:p>
          <w:p w14:paraId="0736FBD5" w14:textId="004D7583" w:rsidR="007A58CB" w:rsidRPr="006330BB" w:rsidRDefault="00B06590" w:rsidP="007A58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Apabila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ada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kendala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atau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permasalahan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dapat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dikonsultasikan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kepada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Dosen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Penasehat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Akademik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melalui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Whatsapp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/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grup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7D02D" w14:textId="4316D2C2" w:rsidR="007A58CB" w:rsidRPr="006330BB" w:rsidRDefault="007A58CB" w:rsidP="006330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berkonsultasi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B06590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tentang</w:t>
            </w:r>
            <w:proofErr w:type="spellEnd"/>
            <w:r w:rsidR="00B06590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kegiatan</w:t>
            </w:r>
            <w:proofErr w:type="spellEnd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MBKM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A3839" w14:textId="02D0EAC9" w:rsidR="007A58CB" w:rsidRPr="006330BB" w:rsidRDefault="007A58CB" w:rsidP="007A58C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Dosen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PA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menjawab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sesuai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aturan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umum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sedangkan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untuk</w:t>
            </w:r>
            <w:proofErr w:type="spellEnd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ketentuan</w:t>
            </w:r>
            <w:proofErr w:type="spellEnd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lengkap</w:t>
            </w:r>
            <w:proofErr w:type="spellEnd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diarahkan</w:t>
            </w:r>
            <w:proofErr w:type="spellEnd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mengikuti</w:t>
            </w:r>
            <w:proofErr w:type="spellEnd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sosialisasi</w:t>
            </w:r>
            <w:proofErr w:type="spellEnd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yg</w:t>
            </w:r>
            <w:proofErr w:type="spellEnd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diadakan</w:t>
            </w:r>
            <w:proofErr w:type="spellEnd"/>
            <w:r w:rsidR="006330BB"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oleh NIC/LPPP</w:t>
            </w:r>
          </w:p>
        </w:tc>
        <w:tc>
          <w:tcPr>
            <w:tcW w:w="1551" w:type="dxa"/>
            <w:shd w:val="clear" w:color="auto" w:fill="auto"/>
          </w:tcPr>
          <w:p w14:paraId="7E4CA784" w14:textId="508382FE" w:rsidR="007A58CB" w:rsidRPr="006330BB" w:rsidRDefault="006330BB" w:rsidP="006330BB">
            <w:pPr>
              <w:spacing w:after="0" w:line="240" w:lineRule="auto"/>
              <w:ind w:left="136" w:right="162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Agar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memantau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informasi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/</w:t>
            </w:r>
            <w:r w:rsidR="00DB6D24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pengumuman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mengenai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>sosialisasi</w:t>
            </w:r>
            <w:proofErr w:type="spellEnd"/>
            <w:r w:rsidRPr="006330BB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MBKM</w:t>
            </w:r>
          </w:p>
        </w:tc>
      </w:tr>
      <w:tr w:rsidR="002417E6" w:rsidRPr="0036720A" w14:paraId="314EA359" w14:textId="5DC3601F" w:rsidTr="00C46B96">
        <w:tc>
          <w:tcPr>
            <w:tcW w:w="9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60F2A" w14:textId="77777777" w:rsidR="007A58CB" w:rsidRPr="0036720A" w:rsidRDefault="007A58CB" w:rsidP="00E33634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02</w:t>
            </w:r>
          </w:p>
        </w:tc>
        <w:tc>
          <w:tcPr>
            <w:tcW w:w="14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E76D9" w14:textId="3AD45890" w:rsidR="007A58CB" w:rsidRPr="0036720A" w:rsidRDefault="0036720A" w:rsidP="00E33634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  <w:r w:rsidR="00C46B96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6 </w:t>
            </w:r>
            <w:proofErr w:type="spellStart"/>
            <w:r w:rsidR="00C46B96">
              <w:rPr>
                <w:rFonts w:eastAsia="Times New Roman" w:cstheme="minorHAnsi"/>
                <w:kern w:val="0"/>
                <w:lang w:eastAsia="en-ID"/>
                <w14:ligatures w14:val="none"/>
              </w:rPr>
              <w:t>Oktober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65B14" w14:textId="0400165A" w:rsidR="000B5EAA" w:rsidRPr="0036720A" w:rsidRDefault="000B5EAA" w:rsidP="000B5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Sehubungan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6720A"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akan</w:t>
            </w:r>
            <w:proofErr w:type="spellEnd"/>
            <w:r w:rsidR="0036720A"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6720A"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dilaksanakan</w:t>
            </w:r>
            <w:proofErr w:type="spellEnd"/>
            <w:r w:rsidR="0036720A"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UTS</w:t>
            </w:r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berikut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beberapa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informasi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penting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perlu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saya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sampaikan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:</w:t>
            </w:r>
          </w:p>
          <w:p w14:paraId="0772FE95" w14:textId="77777777" w:rsidR="0036720A" w:rsidRPr="0036720A" w:rsidRDefault="0036720A" w:rsidP="000B5E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Pelaksanaan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UTS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dilakukan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pada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laman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http://elearning.nusamandiri.ac.id (My ELNUSA),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dimulai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pada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tanggal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6 s/d 11 November 2023.</w:t>
            </w:r>
          </w:p>
          <w:p w14:paraId="59EDDB81" w14:textId="77777777" w:rsidR="0036720A" w:rsidRPr="0036720A" w:rsidRDefault="000B5EAA" w:rsidP="000B5E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Jumlah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soal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pilihan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ganda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(multiple choice) pada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pelaksanaan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UTS, UAS dan HER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sebanyak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50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butir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soal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.</w:t>
            </w:r>
          </w:p>
          <w:p w14:paraId="39DC16D8" w14:textId="77777777" w:rsidR="0036720A" w:rsidRPr="0036720A" w:rsidRDefault="000B5EAA" w:rsidP="000B5E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mengakses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sesuai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jadwal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kuliah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masing-</w:t>
            </w:r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lastRenderedPageBreak/>
              <w:t xml:space="preserve">masing dan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waktu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selama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1 jam (60 </w:t>
            </w:r>
            <w:proofErr w:type="spellStart"/>
            <w:r w:rsidR="0036720A"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</w:t>
            </w:r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enit</w:t>
            </w:r>
            <w:proofErr w:type="spellEnd"/>
            <w:r w:rsidR="0036720A"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)</w:t>
            </w:r>
          </w:p>
          <w:p w14:paraId="7C14275D" w14:textId="77777777" w:rsidR="0036720A" w:rsidRPr="0036720A" w:rsidRDefault="000B5EAA" w:rsidP="000B5E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Khusus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mengikuti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muka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(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luar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jaringan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),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maksimal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keterlambatan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masuk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kelas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adalah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10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menit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.</w:t>
            </w:r>
          </w:p>
          <w:p w14:paraId="1682576C" w14:textId="5B5C6543" w:rsidR="007A58CB" w:rsidRPr="0036720A" w:rsidRDefault="000B5EAA" w:rsidP="000B5E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Bagi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mengikuti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secara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muka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wajib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hadir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tidak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diperkenankan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mengikuti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online. Jika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tidak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hadir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maka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nilai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tidak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dapat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diproses</w:t>
            </w:r>
            <w:proofErr w:type="spellEnd"/>
            <w:r w:rsid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95FD" w14:textId="0BA9F023" w:rsidR="007A58CB" w:rsidRPr="0036720A" w:rsidRDefault="0036720A" w:rsidP="007A58C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lastRenderedPageBreak/>
              <w:t>Mahasiswa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mengeluhkan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sistem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sering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down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saat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D6E4" w14:textId="54ED46BD" w:rsidR="007A58CB" w:rsidRPr="0036720A" w:rsidRDefault="0036720A" w:rsidP="007A58C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Mengingatkan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prosedur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komplain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bisa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diisi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setelah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dilaksanakan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, agar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diberikan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jadwal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14:paraId="2B4B7821" w14:textId="673D6867" w:rsidR="007A58CB" w:rsidRPr="0036720A" w:rsidRDefault="0036720A" w:rsidP="006330BB">
            <w:pPr>
              <w:spacing w:after="0" w:line="240" w:lineRule="auto"/>
              <w:ind w:left="136" w:right="162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Hadir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waktu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saat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UTS,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menggunakan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pakaian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sesuai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ketentuan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wajib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membawa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KPU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menghindari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tidak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diizinkan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masuk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36720A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</w:p>
        </w:tc>
      </w:tr>
      <w:tr w:rsidR="002417E6" w:rsidRPr="004779EF" w14:paraId="5C609093" w14:textId="094C4EED" w:rsidTr="00C46B96">
        <w:tc>
          <w:tcPr>
            <w:tcW w:w="9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D61DA" w14:textId="77777777" w:rsidR="007A58CB" w:rsidRPr="004779EF" w:rsidRDefault="007A58CB" w:rsidP="00E33634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03</w:t>
            </w:r>
          </w:p>
        </w:tc>
        <w:tc>
          <w:tcPr>
            <w:tcW w:w="14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2AC2E" w14:textId="07F71F41" w:rsidR="007A58CB" w:rsidRPr="004779EF" w:rsidRDefault="004779EF" w:rsidP="00E33634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1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Desember</w:t>
            </w:r>
            <w:proofErr w:type="spellEnd"/>
            <w:r w:rsid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64D11" w14:textId="471226D7" w:rsidR="000B5EAA" w:rsidRPr="004779EF" w:rsidRDefault="000B5EAA" w:rsidP="000B5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Sehubungan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telah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dilaksanakan</w:t>
            </w:r>
            <w:proofErr w:type="spellEnd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kegiatan</w:t>
            </w:r>
            <w:proofErr w:type="spellEnd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UTS</w:t>
            </w:r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berikut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beberapa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informasi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penting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perlu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saya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sampaikan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:</w:t>
            </w:r>
          </w:p>
          <w:p w14:paraId="7E42AB55" w14:textId="5C811FEC" w:rsidR="004779EF" w:rsidRPr="004779EF" w:rsidRDefault="004779EF" w:rsidP="000B5E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</w:t>
            </w:r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ahasiswa</w:t>
            </w:r>
            <w:proofErr w:type="spellEnd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/</w:t>
            </w:r>
            <w:proofErr w:type="spellStart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i</w:t>
            </w:r>
            <w:proofErr w:type="spellEnd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dihimbau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untuk</w:t>
            </w:r>
            <w:proofErr w:type="spellEnd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mengunduh</w:t>
            </w:r>
            <w:proofErr w:type="spellEnd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(</w:t>
            </w:r>
            <w:proofErr w:type="spellStart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versi</w:t>
            </w:r>
            <w:proofErr w:type="spellEnd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cetak</w:t>
            </w:r>
            <w:proofErr w:type="spellEnd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) Hasil </w:t>
            </w:r>
            <w:proofErr w:type="spellStart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Murni</w:t>
            </w:r>
            <w:proofErr w:type="spellEnd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UTS Semester </w:t>
            </w:r>
            <w:proofErr w:type="spellStart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Genap</w:t>
            </w:r>
            <w:proofErr w:type="spellEnd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2022/2023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mulai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tanggal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28 November 2023 </w:t>
            </w:r>
            <w:proofErr w:type="spellStart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melalui</w:t>
            </w:r>
            <w:proofErr w:type="spellEnd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laman</w:t>
            </w:r>
            <w:proofErr w:type="spellEnd"/>
            <w:r w:rsidR="000B5EAA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student.</w:t>
            </w:r>
          </w:p>
          <w:p w14:paraId="47AFF948" w14:textId="5A10DA62" w:rsidR="000B5EAA" w:rsidRPr="004779EF" w:rsidRDefault="000B5EAA" w:rsidP="004779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Diinformasikan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kepada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seluruh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ikut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berpartisipasi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dalam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pelaksanaan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Survei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Layanan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Kemahasiswaan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(LK)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mengisi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kuisioner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pada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laman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http://student.nusamandiri.ac.id/ yang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akan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dilaksanakan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pada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tanggal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13 November s/d 31 </w:t>
            </w:r>
            <w:proofErr w:type="spellStart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Desember</w:t>
            </w:r>
            <w:proofErr w:type="spellEnd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2023.</w:t>
            </w:r>
          </w:p>
          <w:p w14:paraId="64A46EA3" w14:textId="77777777" w:rsidR="004779EF" w:rsidRPr="004779EF" w:rsidRDefault="004779EF" w:rsidP="000B5E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Diinformasikan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kepada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seluruh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ikut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berpartisipasi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dalam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pelaksanaan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Survei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Tingkat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Pemahaman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Visi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Misi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mengisi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kuisioner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pada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laman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http://student.nusamandiri.ac.id/ yang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akan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dilaksanakan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pada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tanggal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27 November s/d 2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Desember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2023.</w:t>
            </w:r>
          </w:p>
          <w:p w14:paraId="7E8D9B92" w14:textId="77777777" w:rsidR="007A58CB" w:rsidRPr="004779EF" w:rsidRDefault="000B5EAA" w:rsidP="000B5E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/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tidak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dapat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melihat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Hasil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Murni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UTS Semester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Genap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2022/2023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jika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belum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mengisi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Survei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lastRenderedPageBreak/>
              <w:t>Layanan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Kemahasiswaan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(LK)</w:t>
            </w:r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Survei</w:t>
            </w:r>
            <w:proofErr w:type="spellEnd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Pemahaman</w:t>
            </w:r>
            <w:proofErr w:type="spellEnd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Visi</w:t>
            </w:r>
            <w:proofErr w:type="spellEnd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Misi</w:t>
            </w:r>
            <w:proofErr w:type="spellEnd"/>
            <w:r w:rsidR="004779EF"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.</w:t>
            </w:r>
          </w:p>
          <w:p w14:paraId="7234610F" w14:textId="183A786C" w:rsidR="004779EF" w:rsidRPr="004779EF" w:rsidRDefault="004779EF" w:rsidP="004779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dihimbau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agar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melakukan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perubahan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Password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standar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akses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pada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layanan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My ELNUSA.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C826B" w14:textId="76C49BB4" w:rsidR="007A58CB" w:rsidRPr="004779EF" w:rsidRDefault="004779EF" w:rsidP="007A58C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lastRenderedPageBreak/>
              <w:t>Kendala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saat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UTS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sudah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dilaporkan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melalui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sistem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sudah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dilakukan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43A61" w14:textId="33C7EF90" w:rsidR="007A58CB" w:rsidRPr="004779EF" w:rsidRDefault="004779EF" w:rsidP="007A58C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-</w:t>
            </w:r>
          </w:p>
        </w:tc>
        <w:tc>
          <w:tcPr>
            <w:tcW w:w="1551" w:type="dxa"/>
            <w:shd w:val="clear" w:color="auto" w:fill="auto"/>
          </w:tcPr>
          <w:p w14:paraId="4F7C91C5" w14:textId="67C9A8A1" w:rsidR="007A58CB" w:rsidRPr="004779EF" w:rsidRDefault="004779EF" w:rsidP="006330BB">
            <w:pPr>
              <w:spacing w:after="0" w:line="240" w:lineRule="auto"/>
              <w:ind w:left="136" w:right="162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Saran agar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selalu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menyimpan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bukti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kendala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saat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, dan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segera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mengisi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survei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agar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bisa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mengakses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hasil</w:t>
            </w:r>
            <w:proofErr w:type="spellEnd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79EF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</w:p>
        </w:tc>
      </w:tr>
      <w:tr w:rsidR="002417E6" w:rsidRPr="000C7F6E" w14:paraId="288BA84F" w14:textId="78F10AD4" w:rsidTr="00C46B96">
        <w:tc>
          <w:tcPr>
            <w:tcW w:w="9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E4DF0" w14:textId="62985DF4" w:rsidR="000C7F6E" w:rsidRPr="000C7F6E" w:rsidRDefault="000C7F6E" w:rsidP="000C7F6E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04</w:t>
            </w:r>
          </w:p>
        </w:tc>
        <w:tc>
          <w:tcPr>
            <w:tcW w:w="14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0AB88" w14:textId="1E519E2D" w:rsidR="000C7F6E" w:rsidRPr="000C7F6E" w:rsidRDefault="000C7F6E" w:rsidP="000C7F6E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5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Januari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36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CC475" w14:textId="79E88FEA" w:rsidR="000C7F6E" w:rsidRPr="000C7F6E" w:rsidRDefault="000C7F6E" w:rsidP="000C7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Sehubungan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akan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dilaksanakannya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Akhir Semester (UAS),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berikut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beberapa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informasi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penting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perlu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saya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sampaikan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:</w:t>
            </w:r>
          </w:p>
          <w:p w14:paraId="409BF8E0" w14:textId="77777777" w:rsidR="000C7F6E" w:rsidRPr="000C7F6E" w:rsidRDefault="000C7F6E" w:rsidP="000C7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Mengingatkan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lebih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diperhatikan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tentang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Registrasi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Pembayaran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Kuliah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Semester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Genap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2023/2024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tanggal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Januari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s/d 2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Februari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2024. Jika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ingin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mengajukan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cuti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atau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komplain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pembayaran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bermasalah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(salah NIM/nominal)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maksimal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tanggal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Maret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2024.</w:t>
            </w:r>
          </w:p>
          <w:p w14:paraId="1CFD8F6A" w14:textId="77777777" w:rsidR="000C7F6E" w:rsidRPr="000C7F6E" w:rsidRDefault="000C7F6E" w:rsidP="000C7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Pelaksanaan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dilakukan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melalui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fasilitas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Internet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secara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tatap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muka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(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luar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jaringan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) dan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secara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virtual (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dalam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jaringan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) pada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laman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http://elearning.nusamandiri.ac.id (My ELNUSA),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dimulai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pada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tanggal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8 s/d 13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Januari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2024.</w:t>
            </w:r>
          </w:p>
          <w:p w14:paraId="11E99DA7" w14:textId="77777777" w:rsidR="000C7F6E" w:rsidRPr="000C7F6E" w:rsidRDefault="000C7F6E" w:rsidP="000C7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Kartu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Hasil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Studi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(KHS)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mulai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dilihat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melalui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laman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http://www.nusamandiri.ac.id pada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tanggal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24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Januari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2024.</w:t>
            </w:r>
          </w:p>
          <w:p w14:paraId="269DBDB2" w14:textId="77777777" w:rsidR="000C7F6E" w:rsidRPr="000C7F6E" w:rsidRDefault="000C7F6E" w:rsidP="000C7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Bagi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nilainya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masih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terdapat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nilai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D, E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atau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C (optional)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dapat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melakukan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pendaftaran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Her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mulai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tanggal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22 s/d 26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Januari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2024.</w:t>
            </w:r>
          </w:p>
          <w:p w14:paraId="3957583D" w14:textId="77777777" w:rsidR="000C7F6E" w:rsidRPr="000C7F6E" w:rsidRDefault="000C7F6E" w:rsidP="000C7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Kartu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Peserta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Her (KPUH)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dapat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diunduh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mulai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tanggal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31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Januari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2024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melalui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laman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http://www.nusamandiri.ac.id.</w:t>
            </w:r>
          </w:p>
          <w:p w14:paraId="182B2B1D" w14:textId="77777777" w:rsidR="000C7F6E" w:rsidRPr="000C7F6E" w:rsidRDefault="000C7F6E" w:rsidP="000C7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lastRenderedPageBreak/>
              <w:t>Pelaksanaan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Her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mulai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tanggal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5 s/d 13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Februari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2024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her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dilakukan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secara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online.</w:t>
            </w:r>
          </w:p>
          <w:p w14:paraId="132639CF" w14:textId="46372B2A" w:rsidR="000C7F6E" w:rsidRPr="000C7F6E" w:rsidRDefault="000C7F6E" w:rsidP="000C7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Kartu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Hasil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Studi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Her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dapat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dilihat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mulai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tanggal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28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Februari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2024.</w:t>
            </w:r>
          </w:p>
          <w:p w14:paraId="24DE7762" w14:textId="77777777" w:rsidR="000C7F6E" w:rsidRPr="000C7F6E" w:rsidRDefault="000C7F6E" w:rsidP="000C7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Jadwal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kuliah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dan KRS (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Kartu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Rencana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Studi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) Semester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Genap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2023/2024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tayang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mulai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28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Februari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2024, dan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perkuliahan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Semester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Genap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2023/2024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dimulai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Selasa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, 12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Maret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2024.</w:t>
            </w:r>
          </w:p>
          <w:p w14:paraId="2BE154DA" w14:textId="481AA09B" w:rsidR="000C7F6E" w:rsidRPr="000C7F6E" w:rsidRDefault="000C7F6E" w:rsidP="000C7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Diingatkan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mahasiswa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selalu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mengunduh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(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versi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cetak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)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hasil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murni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UAS dan KHS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kemudian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dicetak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disimpan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sebagai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dokumentasi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akademik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pribadi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0FDDE" w14:textId="7203A145" w:rsidR="000C7F6E" w:rsidRPr="000C7F6E" w:rsidRDefault="000C7F6E" w:rsidP="000C7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lastRenderedPageBreak/>
              <w:t>Mahasiswa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mengeluhkan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sistem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sering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down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saat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82336" w14:textId="104EC68F" w:rsidR="000C7F6E" w:rsidRPr="000C7F6E" w:rsidRDefault="000C7F6E" w:rsidP="000C7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Mengingatkan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prosedur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komplain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bisa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diisi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setelah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dilaksanakan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, agar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diberikan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jadwal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pengganti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14:paraId="5239662B" w14:textId="28BB1CAD" w:rsidR="000C7F6E" w:rsidRPr="000C7F6E" w:rsidRDefault="000C7F6E" w:rsidP="000C7F6E">
            <w:pPr>
              <w:spacing w:after="0" w:line="240" w:lineRule="auto"/>
              <w:ind w:left="136" w:right="162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Hadir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tepat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waktu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saat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UAS,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menggunakan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pakaian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sesuai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ketentuan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wajib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membawa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KPU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menghindari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tidak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diizinkan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masuk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ruang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. Bukti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kendala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saat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ujian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wajib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disimpan</w:t>
            </w:r>
            <w:proofErr w:type="spellEnd"/>
            <w:r w:rsidRPr="000C7F6E">
              <w:rPr>
                <w:rFonts w:eastAsia="Times New Roman" w:cstheme="minorHAnsi"/>
                <w:kern w:val="0"/>
                <w:lang w:eastAsia="en-ID"/>
                <w14:ligatures w14:val="none"/>
              </w:rPr>
              <w:t>.</w:t>
            </w:r>
          </w:p>
        </w:tc>
      </w:tr>
    </w:tbl>
    <w:p w14:paraId="38148E8E" w14:textId="2FE0F112" w:rsidR="00CF63FE" w:rsidRDefault="00CF63FE" w:rsidP="000B7A3A">
      <w:pPr>
        <w:spacing w:line="240" w:lineRule="auto"/>
        <w:rPr>
          <w:rFonts w:eastAsia="Times New Roman" w:cstheme="minorHAnsi"/>
          <w:kern w:val="0"/>
          <w:lang w:eastAsia="en-ID"/>
          <w14:ligatures w14:val="none"/>
        </w:rPr>
      </w:pPr>
    </w:p>
    <w:p w14:paraId="5750A0AA" w14:textId="77777777" w:rsidR="00DB6D24" w:rsidRPr="00C406EC" w:rsidRDefault="00DB6D24" w:rsidP="000B7A3A">
      <w:pPr>
        <w:spacing w:line="240" w:lineRule="auto"/>
        <w:rPr>
          <w:rFonts w:eastAsia="Times New Roman" w:cstheme="minorHAnsi"/>
          <w:kern w:val="0"/>
          <w:lang w:eastAsia="en-ID"/>
          <w14:ligatures w14:val="none"/>
        </w:rPr>
      </w:pPr>
    </w:p>
    <w:p w14:paraId="17A3CDC4" w14:textId="77777777" w:rsidR="00CF63FE" w:rsidRPr="00C406EC" w:rsidRDefault="00CF63FE" w:rsidP="00CF63FE">
      <w:pPr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C406EC">
        <w:rPr>
          <w:rFonts w:cstheme="minorHAnsi"/>
          <w:b/>
          <w:bCs/>
          <w:sz w:val="24"/>
          <w:szCs w:val="24"/>
          <w:lang w:val="en-US"/>
        </w:rPr>
        <w:t>Presensi</w:t>
      </w:r>
      <w:proofErr w:type="spellEnd"/>
      <w:r w:rsidRPr="00C406EC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406EC">
        <w:rPr>
          <w:rFonts w:cstheme="minorHAnsi"/>
          <w:b/>
          <w:bCs/>
          <w:sz w:val="24"/>
          <w:szCs w:val="24"/>
          <w:lang w:val="en-US"/>
        </w:rPr>
        <w:t>Mahasiswa</w:t>
      </w:r>
      <w:proofErr w:type="spellEnd"/>
    </w:p>
    <w:tbl>
      <w:tblPr>
        <w:tblW w:w="1105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133"/>
        <w:gridCol w:w="4826"/>
        <w:gridCol w:w="992"/>
        <w:gridCol w:w="850"/>
        <w:gridCol w:w="850"/>
        <w:gridCol w:w="850"/>
        <w:gridCol w:w="850"/>
      </w:tblGrid>
      <w:tr w:rsidR="002417E6" w:rsidRPr="00C406EC" w14:paraId="2DFE013D" w14:textId="77777777" w:rsidTr="002417E6">
        <w:trPr>
          <w:tblHeader/>
        </w:trPr>
        <w:tc>
          <w:tcPr>
            <w:tcW w:w="704" w:type="dxa"/>
            <w:shd w:val="clear" w:color="auto" w:fill="auto"/>
          </w:tcPr>
          <w:p w14:paraId="577C0247" w14:textId="7DE69A91" w:rsidR="007A58CB" w:rsidRPr="00C406EC" w:rsidRDefault="007A58CB" w:rsidP="007A58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0E9A2D" w14:textId="3D3C9063" w:rsidR="007A58CB" w:rsidRPr="00C406EC" w:rsidRDefault="007A58CB" w:rsidP="00A90F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NIM</w:t>
            </w:r>
          </w:p>
        </w:tc>
        <w:tc>
          <w:tcPr>
            <w:tcW w:w="4826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3D8C83" w14:textId="77777777" w:rsidR="007A58CB" w:rsidRPr="00C406EC" w:rsidRDefault="007A58CB" w:rsidP="00A90F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Nama</w:t>
            </w:r>
          </w:p>
        </w:tc>
        <w:tc>
          <w:tcPr>
            <w:tcW w:w="992" w:type="dxa"/>
            <w:shd w:val="clear" w:color="auto" w:fill="auto"/>
          </w:tcPr>
          <w:p w14:paraId="0171603E" w14:textId="3B050117" w:rsidR="007A58CB" w:rsidRPr="00C406EC" w:rsidRDefault="007A58CB" w:rsidP="00A90F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444119" w14:textId="70EAF978" w:rsidR="007A58CB" w:rsidRPr="00C406EC" w:rsidRDefault="007A58CB" w:rsidP="00A90F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824F2D" w14:textId="77777777" w:rsidR="007A58CB" w:rsidRPr="00C406EC" w:rsidRDefault="007A58CB" w:rsidP="00A90F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2424D3" w14:textId="77777777" w:rsidR="007A58CB" w:rsidRPr="00C406EC" w:rsidRDefault="007A58CB" w:rsidP="00A90F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A58454" w14:textId="77777777" w:rsidR="007A58CB" w:rsidRPr="00C406EC" w:rsidRDefault="007A58CB" w:rsidP="00A90F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4</w:t>
            </w:r>
          </w:p>
        </w:tc>
      </w:tr>
      <w:tr w:rsidR="002417E6" w:rsidRPr="00C406EC" w14:paraId="36EBFA84" w14:textId="77777777" w:rsidTr="002417E6">
        <w:tc>
          <w:tcPr>
            <w:tcW w:w="704" w:type="dxa"/>
            <w:shd w:val="clear" w:color="auto" w:fill="auto"/>
          </w:tcPr>
          <w:p w14:paraId="29D12202" w14:textId="11F41C92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cstheme="minorHAnsi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248CC" w14:textId="7676EFA7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15230010</w:t>
            </w:r>
          </w:p>
        </w:tc>
        <w:tc>
          <w:tcPr>
            <w:tcW w:w="48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F601A" w14:textId="4196A5D5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Rafif</w:t>
            </w:r>
            <w:proofErr w:type="spellEnd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Sudanta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99D0EF4" w14:textId="52C7CAEF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t>1</w:t>
            </w:r>
            <w:r>
              <w:t>5</w:t>
            </w:r>
            <w:r w:rsidRPr="00C406EC">
              <w:t>.</w:t>
            </w:r>
            <w:r>
              <w:t>1</w:t>
            </w:r>
            <w:r w:rsidRPr="00C406EC">
              <w:t>A.</w:t>
            </w:r>
            <w:r>
              <w:t>10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67C71" w14:textId="4FE703DA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0E154" w14:textId="6BF9D3E0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12B08" w14:textId="7D73A222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CB1BD" w14:textId="2004135E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</w:tr>
      <w:tr w:rsidR="002417E6" w:rsidRPr="00C406EC" w14:paraId="6F4BBDFC" w14:textId="77777777" w:rsidTr="002417E6">
        <w:tc>
          <w:tcPr>
            <w:tcW w:w="704" w:type="dxa"/>
            <w:shd w:val="clear" w:color="auto" w:fill="auto"/>
          </w:tcPr>
          <w:p w14:paraId="16D61F5E" w14:textId="47C46854" w:rsidR="002417E6" w:rsidRPr="00C406EC" w:rsidRDefault="002417E6" w:rsidP="002417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E056F" w14:textId="0349A7F2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15230011</w:t>
            </w:r>
          </w:p>
        </w:tc>
        <w:tc>
          <w:tcPr>
            <w:tcW w:w="48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33437" w14:textId="2E45904B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Muhammad Azzam</w:t>
            </w:r>
          </w:p>
        </w:tc>
        <w:tc>
          <w:tcPr>
            <w:tcW w:w="992" w:type="dxa"/>
            <w:shd w:val="clear" w:color="auto" w:fill="auto"/>
          </w:tcPr>
          <w:p w14:paraId="6016E0FE" w14:textId="1D09CCCF" w:rsidR="002417E6" w:rsidRPr="00C406EC" w:rsidRDefault="002417E6" w:rsidP="002417E6">
            <w:pPr>
              <w:spacing w:after="0" w:line="240" w:lineRule="auto"/>
              <w:jc w:val="center"/>
            </w:pPr>
            <w:r w:rsidRPr="00C51484">
              <w:t>15.1A.10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26742" w14:textId="0BAD6280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039E7" w14:textId="15A87C47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A0E1C" w14:textId="7BB476F9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C350C" w14:textId="55451DB9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</w:tr>
      <w:tr w:rsidR="002417E6" w:rsidRPr="00C406EC" w14:paraId="7BC318B7" w14:textId="77777777" w:rsidTr="002417E6">
        <w:tc>
          <w:tcPr>
            <w:tcW w:w="704" w:type="dxa"/>
            <w:shd w:val="clear" w:color="auto" w:fill="auto"/>
          </w:tcPr>
          <w:p w14:paraId="3BDF1876" w14:textId="54E33B0D" w:rsidR="002417E6" w:rsidRPr="00C406EC" w:rsidRDefault="002417E6" w:rsidP="002417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A3F94" w14:textId="1150EE90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15230012</w:t>
            </w:r>
          </w:p>
        </w:tc>
        <w:tc>
          <w:tcPr>
            <w:tcW w:w="48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6135E" w14:textId="1EEA7BC7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Gemma Al Fakhry</w:t>
            </w:r>
          </w:p>
        </w:tc>
        <w:tc>
          <w:tcPr>
            <w:tcW w:w="992" w:type="dxa"/>
            <w:shd w:val="clear" w:color="auto" w:fill="auto"/>
          </w:tcPr>
          <w:p w14:paraId="7BC1C7B3" w14:textId="1C02DCFF" w:rsidR="002417E6" w:rsidRPr="00C406EC" w:rsidRDefault="002417E6" w:rsidP="002417E6">
            <w:pPr>
              <w:spacing w:after="0" w:line="240" w:lineRule="auto"/>
              <w:jc w:val="center"/>
            </w:pPr>
            <w:r w:rsidRPr="00C51484">
              <w:t>15.1A.10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713F7" w14:textId="5792385E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5C0FA" w14:textId="1F895926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8ECEC" w14:textId="732DC8F7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5D2C1" w14:textId="3E83947B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</w:tr>
      <w:tr w:rsidR="002417E6" w:rsidRPr="00C406EC" w14:paraId="51BE655F" w14:textId="77777777" w:rsidTr="002417E6">
        <w:tc>
          <w:tcPr>
            <w:tcW w:w="704" w:type="dxa"/>
            <w:shd w:val="clear" w:color="auto" w:fill="auto"/>
          </w:tcPr>
          <w:p w14:paraId="7576710E" w14:textId="2C5D4814" w:rsidR="002417E6" w:rsidRPr="00C406EC" w:rsidRDefault="002417E6" w:rsidP="002417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C2AA2" w14:textId="29E707C7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15230013</w:t>
            </w:r>
          </w:p>
        </w:tc>
        <w:tc>
          <w:tcPr>
            <w:tcW w:w="48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C6F21" w14:textId="1CDEA7E2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Inggit</w:t>
            </w:r>
            <w:proofErr w:type="spellEnd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Plowrensita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D201C80" w14:textId="34E4D42A" w:rsidR="002417E6" w:rsidRPr="00C406EC" w:rsidRDefault="002417E6" w:rsidP="002417E6">
            <w:pPr>
              <w:spacing w:after="0" w:line="240" w:lineRule="auto"/>
              <w:jc w:val="center"/>
            </w:pPr>
            <w:r w:rsidRPr="00C51484">
              <w:t>15.1A.10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260B2" w14:textId="58E40A20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472CB" w14:textId="3F65467E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49F53" w14:textId="2B4E1396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11B39" w14:textId="6D5223BA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</w:tr>
      <w:tr w:rsidR="002417E6" w:rsidRPr="00C406EC" w14:paraId="2A677F22" w14:textId="77777777" w:rsidTr="002417E6">
        <w:tc>
          <w:tcPr>
            <w:tcW w:w="704" w:type="dxa"/>
            <w:shd w:val="clear" w:color="auto" w:fill="auto"/>
          </w:tcPr>
          <w:p w14:paraId="373C4F89" w14:textId="11A2DF64" w:rsidR="002417E6" w:rsidRPr="00C406EC" w:rsidRDefault="002417E6" w:rsidP="002417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41E6D" w14:textId="4929A07E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15230014</w:t>
            </w:r>
          </w:p>
        </w:tc>
        <w:tc>
          <w:tcPr>
            <w:tcW w:w="48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00567" w14:textId="5B44EF15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Fatimah </w:t>
            </w:r>
            <w:proofErr w:type="spellStart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Azzahra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46C1708" w14:textId="49AC2B92" w:rsidR="002417E6" w:rsidRPr="00C406EC" w:rsidRDefault="002417E6" w:rsidP="002417E6">
            <w:pPr>
              <w:spacing w:after="0" w:line="240" w:lineRule="auto"/>
              <w:jc w:val="center"/>
            </w:pPr>
            <w:r w:rsidRPr="00C51484">
              <w:t>15.1A.10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C8D36" w14:textId="0331864B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21B65" w14:textId="1DF99821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1D62B" w14:textId="0B4DFC44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21FB7" w14:textId="49D371C1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kern w:val="0"/>
                <w:lang w:eastAsia="en-ID"/>
                <w14:ligatures w14:val="none"/>
              </w:rPr>
              <w:t>1</w:t>
            </w:r>
          </w:p>
        </w:tc>
      </w:tr>
    </w:tbl>
    <w:p w14:paraId="5CC2B98B" w14:textId="74A52B80" w:rsidR="008344BB" w:rsidRDefault="008344BB">
      <w:pPr>
        <w:rPr>
          <w:rFonts w:eastAsia="Times New Roman" w:cstheme="minorHAnsi"/>
          <w:kern w:val="0"/>
          <w:lang w:eastAsia="en-ID"/>
          <w14:ligatures w14:val="none"/>
        </w:rPr>
      </w:pPr>
    </w:p>
    <w:p w14:paraId="1CFAA451" w14:textId="77777777" w:rsidR="00DB6D24" w:rsidRPr="00C406EC" w:rsidRDefault="00DB6D24">
      <w:pPr>
        <w:rPr>
          <w:rFonts w:eastAsia="Times New Roman" w:cstheme="minorHAnsi"/>
          <w:kern w:val="0"/>
          <w:lang w:eastAsia="en-ID"/>
          <w14:ligatures w14:val="none"/>
        </w:rPr>
      </w:pPr>
    </w:p>
    <w:p w14:paraId="33D41C18" w14:textId="3505A473" w:rsidR="008344BB" w:rsidRPr="00C406EC" w:rsidRDefault="008344BB" w:rsidP="008344BB">
      <w:pPr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C406EC">
        <w:rPr>
          <w:rFonts w:cstheme="minorHAnsi"/>
          <w:b/>
          <w:bCs/>
          <w:sz w:val="24"/>
          <w:szCs w:val="24"/>
          <w:lang w:val="en-US"/>
        </w:rPr>
        <w:t>Penilaian</w:t>
      </w:r>
      <w:proofErr w:type="spellEnd"/>
      <w:r w:rsidRPr="00C406EC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406EC">
        <w:rPr>
          <w:rFonts w:cstheme="minorHAnsi"/>
          <w:b/>
          <w:bCs/>
          <w:sz w:val="24"/>
          <w:szCs w:val="24"/>
          <w:lang w:val="en-US"/>
        </w:rPr>
        <w:t>Mahasiswa</w:t>
      </w:r>
      <w:proofErr w:type="spellEnd"/>
    </w:p>
    <w:tbl>
      <w:tblPr>
        <w:tblW w:w="1109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134"/>
        <w:gridCol w:w="3022"/>
        <w:gridCol w:w="1388"/>
        <w:gridCol w:w="1239"/>
        <w:gridCol w:w="970"/>
        <w:gridCol w:w="1096"/>
        <w:gridCol w:w="1603"/>
      </w:tblGrid>
      <w:tr w:rsidR="002417E6" w:rsidRPr="00C406EC" w14:paraId="160E1CF0" w14:textId="77777777" w:rsidTr="002417E6">
        <w:trPr>
          <w:tblHeader/>
        </w:trPr>
        <w:tc>
          <w:tcPr>
            <w:tcW w:w="645" w:type="dxa"/>
            <w:shd w:val="clear" w:color="auto" w:fill="auto"/>
          </w:tcPr>
          <w:p w14:paraId="241D94B5" w14:textId="67716B4E" w:rsidR="008344BB" w:rsidRPr="00C406EC" w:rsidRDefault="008344BB" w:rsidP="008344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54E2A9" w14:textId="3C7D32E2" w:rsidR="008344BB" w:rsidRPr="00C406EC" w:rsidRDefault="008344BB" w:rsidP="008344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NIM</w:t>
            </w:r>
          </w:p>
        </w:tc>
        <w:tc>
          <w:tcPr>
            <w:tcW w:w="3022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884D15" w14:textId="27CBDBA3" w:rsidR="008344BB" w:rsidRPr="00C406EC" w:rsidRDefault="008344BB" w:rsidP="008344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Nama</w:t>
            </w:r>
          </w:p>
        </w:tc>
        <w:tc>
          <w:tcPr>
            <w:tcW w:w="1388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01D062" w14:textId="23AE1699" w:rsidR="008344BB" w:rsidRPr="00C406EC" w:rsidRDefault="008344BB" w:rsidP="008344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1239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A40A74" w14:textId="3799D42E" w:rsidR="008344BB" w:rsidRPr="00C406EC" w:rsidRDefault="008344BB" w:rsidP="008344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Tugas</w:t>
            </w:r>
            <w:proofErr w:type="spellEnd"/>
          </w:p>
        </w:tc>
        <w:tc>
          <w:tcPr>
            <w:tcW w:w="97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31EF97" w14:textId="2EE04B51" w:rsidR="008344BB" w:rsidRPr="00C406EC" w:rsidRDefault="008344BB" w:rsidP="008344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UTS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C1399D" w14:textId="050ACD8A" w:rsidR="008344BB" w:rsidRPr="00C406EC" w:rsidRDefault="008344BB" w:rsidP="008344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UAS</w:t>
            </w:r>
          </w:p>
        </w:tc>
        <w:tc>
          <w:tcPr>
            <w:tcW w:w="1603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CC19FF" w14:textId="663BB2A4" w:rsidR="008344BB" w:rsidRPr="00C406EC" w:rsidRDefault="008344BB" w:rsidP="008344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</w:pPr>
            <w:r w:rsidRPr="00C406EC">
              <w:rPr>
                <w:rFonts w:eastAsia="Times New Roman" w:cstheme="minorHAnsi"/>
                <w:b/>
                <w:bCs/>
                <w:kern w:val="0"/>
                <w:lang w:eastAsia="en-ID"/>
                <w14:ligatures w14:val="none"/>
              </w:rPr>
              <w:t>Grade Akhir</w:t>
            </w:r>
          </w:p>
        </w:tc>
      </w:tr>
      <w:tr w:rsidR="002417E6" w:rsidRPr="00C406EC" w14:paraId="33E74167" w14:textId="77777777" w:rsidTr="002417E6">
        <w:tc>
          <w:tcPr>
            <w:tcW w:w="645" w:type="dxa"/>
            <w:shd w:val="clear" w:color="auto" w:fill="auto"/>
          </w:tcPr>
          <w:p w14:paraId="043EEBDA" w14:textId="5FA4C5C8" w:rsidR="002417E6" w:rsidRPr="00C406EC" w:rsidRDefault="002417E6" w:rsidP="002417E6">
            <w:pPr>
              <w:spacing w:after="0" w:line="240" w:lineRule="auto"/>
              <w:jc w:val="center"/>
            </w:pPr>
            <w:r w:rsidRPr="00C406EC">
              <w:rPr>
                <w:rFonts w:cstheme="minorHAnsi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8D9BC" w14:textId="36C4F0B0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15230010</w:t>
            </w:r>
          </w:p>
        </w:tc>
        <w:tc>
          <w:tcPr>
            <w:tcW w:w="30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5E420" w14:textId="3F749731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Rafif</w:t>
            </w:r>
            <w:proofErr w:type="spellEnd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Sudanta</w:t>
            </w:r>
            <w:proofErr w:type="spellEnd"/>
          </w:p>
        </w:tc>
        <w:tc>
          <w:tcPr>
            <w:tcW w:w="1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D8FDD" w14:textId="7B4F889B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5153C" w14:textId="392CC840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C73B0" w14:textId="1A00B631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F1F6C" w14:textId="5253C589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6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54F12" w14:textId="1B9D02FF" w:rsidR="002417E6" w:rsidRPr="00C406EC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</w:tr>
      <w:tr w:rsidR="002417E6" w:rsidRPr="00C406EC" w14:paraId="3E572972" w14:textId="77777777" w:rsidTr="002417E6">
        <w:tc>
          <w:tcPr>
            <w:tcW w:w="645" w:type="dxa"/>
            <w:shd w:val="clear" w:color="auto" w:fill="auto"/>
          </w:tcPr>
          <w:p w14:paraId="2EEC2604" w14:textId="30DDCEDC" w:rsidR="002417E6" w:rsidRPr="00C406EC" w:rsidRDefault="002417E6" w:rsidP="002417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B293E" w14:textId="76D90525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15230011</w:t>
            </w:r>
          </w:p>
        </w:tc>
        <w:tc>
          <w:tcPr>
            <w:tcW w:w="30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9F56E" w14:textId="7EA74E2E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Muhammad Azzam</w:t>
            </w:r>
          </w:p>
        </w:tc>
        <w:tc>
          <w:tcPr>
            <w:tcW w:w="1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968DB" w14:textId="0E90D810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888FA" w14:textId="33A4CA18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BBC8F" w14:textId="53E9D0A9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D7658" w14:textId="4BF6CA58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6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1D0E1" w14:textId="55BD81D6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</w:tr>
      <w:tr w:rsidR="002417E6" w:rsidRPr="00C406EC" w14:paraId="47BD385D" w14:textId="77777777" w:rsidTr="002417E6">
        <w:tc>
          <w:tcPr>
            <w:tcW w:w="645" w:type="dxa"/>
            <w:shd w:val="clear" w:color="auto" w:fill="auto"/>
          </w:tcPr>
          <w:p w14:paraId="437F134B" w14:textId="48559C99" w:rsidR="002417E6" w:rsidRPr="00C406EC" w:rsidRDefault="002417E6" w:rsidP="002417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3F551" w14:textId="736F30B8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15230012</w:t>
            </w:r>
          </w:p>
        </w:tc>
        <w:tc>
          <w:tcPr>
            <w:tcW w:w="30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712CD" w14:textId="0BAD0659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Gemma Al </w:t>
            </w:r>
            <w:proofErr w:type="spellStart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Fakhry</w:t>
            </w:r>
            <w:proofErr w:type="spellEnd"/>
          </w:p>
        </w:tc>
        <w:tc>
          <w:tcPr>
            <w:tcW w:w="1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8E503" w14:textId="65BDA1B2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69A2E" w14:textId="622ACFD9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5AB62" w14:textId="1F74A142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C8BD2" w14:textId="585B2A41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6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CBA20" w14:textId="3C70F22E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</w:tr>
      <w:tr w:rsidR="002417E6" w:rsidRPr="00C406EC" w14:paraId="6F3EB6A5" w14:textId="77777777" w:rsidTr="002417E6">
        <w:tc>
          <w:tcPr>
            <w:tcW w:w="645" w:type="dxa"/>
            <w:shd w:val="clear" w:color="auto" w:fill="auto"/>
          </w:tcPr>
          <w:p w14:paraId="381ACDE8" w14:textId="176568C9" w:rsidR="002417E6" w:rsidRPr="00C406EC" w:rsidRDefault="002417E6" w:rsidP="002417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A18B1" w14:textId="07D92F6B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15230013</w:t>
            </w:r>
          </w:p>
        </w:tc>
        <w:tc>
          <w:tcPr>
            <w:tcW w:w="30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22F37" w14:textId="31FCE05B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proofErr w:type="spellStart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Inggit</w:t>
            </w:r>
            <w:proofErr w:type="spellEnd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Plowrensita</w:t>
            </w:r>
            <w:proofErr w:type="spellEnd"/>
          </w:p>
        </w:tc>
        <w:tc>
          <w:tcPr>
            <w:tcW w:w="1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A46FD" w14:textId="36F1193C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25B55" w14:textId="54079E22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6BCCC" w14:textId="434A6CDF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5ADB0" w14:textId="193F7DC8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6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4E8AB" w14:textId="33C9222C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</w:tr>
      <w:tr w:rsidR="002417E6" w:rsidRPr="00C406EC" w14:paraId="51BCFC66" w14:textId="77777777" w:rsidTr="002417E6">
        <w:tc>
          <w:tcPr>
            <w:tcW w:w="645" w:type="dxa"/>
            <w:shd w:val="clear" w:color="auto" w:fill="auto"/>
          </w:tcPr>
          <w:p w14:paraId="6E6978EC" w14:textId="28719A46" w:rsidR="002417E6" w:rsidRPr="00C406EC" w:rsidRDefault="002417E6" w:rsidP="002417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0EB25" w14:textId="4D37DDA5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15230014</w:t>
            </w:r>
          </w:p>
        </w:tc>
        <w:tc>
          <w:tcPr>
            <w:tcW w:w="30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9DC8F" w14:textId="733EF3EE" w:rsidR="002417E6" w:rsidRPr="00C406EC" w:rsidRDefault="002417E6" w:rsidP="002417E6">
            <w:pPr>
              <w:spacing w:after="0" w:line="240" w:lineRule="auto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 w:rsidRPr="002417E6">
              <w:rPr>
                <w:rFonts w:eastAsia="Times New Roman" w:cstheme="minorHAnsi"/>
                <w:kern w:val="0"/>
                <w:lang w:eastAsia="en-ID"/>
                <w14:ligatures w14:val="none"/>
              </w:rPr>
              <w:t>Fatimah Azzahra</w:t>
            </w:r>
          </w:p>
        </w:tc>
        <w:tc>
          <w:tcPr>
            <w:tcW w:w="1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F25EE" w14:textId="5A61D808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ED5FA" w14:textId="4630B485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3D2B5" w14:textId="558A378B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71908" w14:textId="3281B88C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6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83959" w14:textId="35919FA9" w:rsidR="002417E6" w:rsidRDefault="002417E6" w:rsidP="002417E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ID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D"/>
                <w14:ligatures w14:val="none"/>
              </w:rPr>
              <w:t>0</w:t>
            </w:r>
          </w:p>
        </w:tc>
      </w:tr>
    </w:tbl>
    <w:p w14:paraId="492350E6" w14:textId="77777777" w:rsidR="000B7A3A" w:rsidRPr="00C406EC" w:rsidRDefault="000B7A3A" w:rsidP="000B7A3A">
      <w:pPr>
        <w:rPr>
          <w:rFonts w:cstheme="minorHAnsi"/>
        </w:rPr>
      </w:pPr>
    </w:p>
    <w:sectPr w:rsidR="000B7A3A" w:rsidRPr="00C406EC" w:rsidSect="00196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656"/>
    <w:multiLevelType w:val="multilevel"/>
    <w:tmpl w:val="4CC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13C37"/>
    <w:multiLevelType w:val="hybridMultilevel"/>
    <w:tmpl w:val="61928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6F78"/>
    <w:multiLevelType w:val="multilevel"/>
    <w:tmpl w:val="3674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774BD"/>
    <w:multiLevelType w:val="hybridMultilevel"/>
    <w:tmpl w:val="B0AC2E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4921"/>
    <w:multiLevelType w:val="hybridMultilevel"/>
    <w:tmpl w:val="795E7F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10A9"/>
    <w:multiLevelType w:val="hybridMultilevel"/>
    <w:tmpl w:val="11287F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E71CC"/>
    <w:multiLevelType w:val="hybridMultilevel"/>
    <w:tmpl w:val="CBB8EA8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0D62"/>
    <w:multiLevelType w:val="hybridMultilevel"/>
    <w:tmpl w:val="E1FC16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D7962"/>
    <w:multiLevelType w:val="hybridMultilevel"/>
    <w:tmpl w:val="29EC94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905CD"/>
    <w:multiLevelType w:val="multilevel"/>
    <w:tmpl w:val="5F90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36059"/>
    <w:multiLevelType w:val="multilevel"/>
    <w:tmpl w:val="1FD4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955703">
    <w:abstractNumId w:val="10"/>
  </w:num>
  <w:num w:numId="2" w16cid:durableId="1125612274">
    <w:abstractNumId w:val="9"/>
  </w:num>
  <w:num w:numId="3" w16cid:durableId="1776251000">
    <w:abstractNumId w:val="2"/>
  </w:num>
  <w:num w:numId="4" w16cid:durableId="45111432">
    <w:abstractNumId w:val="0"/>
  </w:num>
  <w:num w:numId="5" w16cid:durableId="1249270097">
    <w:abstractNumId w:val="1"/>
  </w:num>
  <w:num w:numId="6" w16cid:durableId="1767338679">
    <w:abstractNumId w:val="6"/>
  </w:num>
  <w:num w:numId="7" w16cid:durableId="470370752">
    <w:abstractNumId w:val="5"/>
  </w:num>
  <w:num w:numId="8" w16cid:durableId="1490829553">
    <w:abstractNumId w:val="4"/>
  </w:num>
  <w:num w:numId="9" w16cid:durableId="1933322428">
    <w:abstractNumId w:val="7"/>
  </w:num>
  <w:num w:numId="10" w16cid:durableId="593586307">
    <w:abstractNumId w:val="3"/>
  </w:num>
  <w:num w:numId="11" w16cid:durableId="499009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3A"/>
    <w:rsid w:val="000B5EAA"/>
    <w:rsid w:val="000B7A3A"/>
    <w:rsid w:val="000C7F6E"/>
    <w:rsid w:val="00111D57"/>
    <w:rsid w:val="00140F38"/>
    <w:rsid w:val="00196A58"/>
    <w:rsid w:val="002417E6"/>
    <w:rsid w:val="002D2C3C"/>
    <w:rsid w:val="0036720A"/>
    <w:rsid w:val="004779EF"/>
    <w:rsid w:val="00494312"/>
    <w:rsid w:val="004E78C5"/>
    <w:rsid w:val="005606AD"/>
    <w:rsid w:val="00561E60"/>
    <w:rsid w:val="00567371"/>
    <w:rsid w:val="005E4C31"/>
    <w:rsid w:val="006330BB"/>
    <w:rsid w:val="006A2639"/>
    <w:rsid w:val="006F14BD"/>
    <w:rsid w:val="007A58CB"/>
    <w:rsid w:val="007E1CDE"/>
    <w:rsid w:val="00807F69"/>
    <w:rsid w:val="0083329D"/>
    <w:rsid w:val="008344BB"/>
    <w:rsid w:val="0084044C"/>
    <w:rsid w:val="008F7D64"/>
    <w:rsid w:val="009770E6"/>
    <w:rsid w:val="0099576C"/>
    <w:rsid w:val="009A33D8"/>
    <w:rsid w:val="009E37AE"/>
    <w:rsid w:val="00A240F9"/>
    <w:rsid w:val="00A25637"/>
    <w:rsid w:val="00A474E3"/>
    <w:rsid w:val="00A62A1A"/>
    <w:rsid w:val="00A8030B"/>
    <w:rsid w:val="00A90FA8"/>
    <w:rsid w:val="00AC39B4"/>
    <w:rsid w:val="00B06590"/>
    <w:rsid w:val="00BC770E"/>
    <w:rsid w:val="00C406EC"/>
    <w:rsid w:val="00C46B96"/>
    <w:rsid w:val="00C60149"/>
    <w:rsid w:val="00CB079B"/>
    <w:rsid w:val="00CD43A9"/>
    <w:rsid w:val="00CF23FB"/>
    <w:rsid w:val="00CF63FE"/>
    <w:rsid w:val="00D44EFE"/>
    <w:rsid w:val="00D666EB"/>
    <w:rsid w:val="00DB6D24"/>
    <w:rsid w:val="00E33634"/>
    <w:rsid w:val="00E8767C"/>
    <w:rsid w:val="00ED67BA"/>
    <w:rsid w:val="00F6066B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A577"/>
  <w15:chartTrackingRefBased/>
  <w15:docId w15:val="{629AC55C-2700-4939-BB7F-529AEFF6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7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A3A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styleId="Hyperlink">
    <w:name w:val="Hyperlink"/>
    <w:basedOn w:val="DefaultParagraphFont"/>
    <w:uiPriority w:val="99"/>
    <w:unhideWhenUsed/>
    <w:rsid w:val="000B7A3A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0B7A3A"/>
  </w:style>
  <w:style w:type="paragraph" w:customStyle="1" w:styleId="prev">
    <w:name w:val="prev"/>
    <w:basedOn w:val="Normal"/>
    <w:rsid w:val="000B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active">
    <w:name w:val="active"/>
    <w:basedOn w:val="Normal"/>
    <w:rsid w:val="000B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next">
    <w:name w:val="next"/>
    <w:basedOn w:val="Normal"/>
    <w:rsid w:val="000B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4B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423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58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0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408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915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37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11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7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72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78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0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647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8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647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39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5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316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312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344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30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6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41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03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557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526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Riyan Latifahul Hasanah</dc:creator>
  <cp:keywords/>
  <dc:description/>
  <cp:lastModifiedBy>taopik hidayat</cp:lastModifiedBy>
  <cp:revision>50</cp:revision>
  <dcterms:created xsi:type="dcterms:W3CDTF">2023-08-25T09:14:00Z</dcterms:created>
  <dcterms:modified xsi:type="dcterms:W3CDTF">2024-02-05T05:17:00Z</dcterms:modified>
</cp:coreProperties>
</file>